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073E5" w14:textId="506EA254" w:rsidR="0067118E" w:rsidRPr="004477C7" w:rsidRDefault="004477C7" w:rsidP="007C1D63">
      <w:pPr>
        <w:autoSpaceDE w:val="0"/>
        <w:autoSpaceDN w:val="0"/>
        <w:adjustRightInd w:val="0"/>
        <w:spacing w:line="288" w:lineRule="auto"/>
        <w:contextualSpacing/>
        <w:rPr>
          <w:rStyle w:val="FootnoteReference"/>
          <w:rFonts w:asciiTheme="minorHAnsi" w:hAnsiTheme="minorHAnsi" w:cs="SCMorgan-Regular"/>
          <w:b/>
          <w:bCs/>
          <w:color w:val="5D6FA3"/>
        </w:rPr>
      </w:pPr>
      <w:bookmarkStart w:id="0" w:name="_GoBack"/>
      <w:bookmarkEnd w:id="0"/>
      <w:r>
        <w:rPr>
          <w:noProof/>
          <w:lang w:val="en-US" w:eastAsia="zh-CN"/>
        </w:rPr>
        <w:drawing>
          <wp:anchor distT="0" distB="0" distL="114300" distR="114300" simplePos="0" relativeHeight="251658240" behindDoc="0" locked="0" layoutInCell="1" allowOverlap="1" wp14:anchorId="5F8068EB" wp14:editId="5DE9640A">
            <wp:simplePos x="0" y="0"/>
            <wp:positionH relativeFrom="margin">
              <wp:posOffset>4972050</wp:posOffset>
            </wp:positionH>
            <wp:positionV relativeFrom="paragraph">
              <wp:posOffset>-574289</wp:posOffset>
            </wp:positionV>
            <wp:extent cx="763200" cy="792077"/>
            <wp:effectExtent l="0" t="0" r="0" b="8255"/>
            <wp:wrapNone/>
            <wp:docPr id="13452064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3200" cy="792077"/>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b/>
          <w:bCs/>
          <w:color w:val="5D6FA3"/>
        </w:rPr>
        <w:br/>
        <w:t>Module 3 – Donner un retour</w:t>
      </w:r>
      <w:r w:rsidR="005273EA" w:rsidRPr="004477C7">
        <w:rPr>
          <w:rStyle w:val="FootnoteReference"/>
          <w:rFonts w:asciiTheme="minorHAnsi" w:hAnsiTheme="minorHAnsi" w:cs="SCMorgan-Regular"/>
          <w:b/>
          <w:bCs/>
          <w:color w:val="5D6FA3"/>
        </w:rPr>
        <w:footnoteReference w:id="1"/>
      </w:r>
    </w:p>
    <w:p w14:paraId="11B7DC92" w14:textId="4C613488" w:rsidR="0067118E" w:rsidRPr="004477C7" w:rsidRDefault="0067118E" w:rsidP="0067118E">
      <w:pPr>
        <w:autoSpaceDE w:val="0"/>
        <w:autoSpaceDN w:val="0"/>
        <w:adjustRightInd w:val="0"/>
        <w:spacing w:line="288" w:lineRule="auto"/>
        <w:contextualSpacing/>
        <w:rPr>
          <w:rFonts w:asciiTheme="minorHAnsi" w:hAnsiTheme="minorHAnsi" w:cs="SCMorgan-Regular"/>
          <w:b/>
          <w:sz w:val="22"/>
          <w:szCs w:val="28"/>
        </w:rPr>
      </w:pPr>
    </w:p>
    <w:p w14:paraId="235D7A4E" w14:textId="1C6852E7" w:rsidR="0067118E" w:rsidRPr="004477C7" w:rsidRDefault="3EEE92E3" w:rsidP="3EEE92E3">
      <w:pPr>
        <w:autoSpaceDE w:val="0"/>
        <w:autoSpaceDN w:val="0"/>
        <w:adjustRightInd w:val="0"/>
        <w:spacing w:line="288" w:lineRule="auto"/>
        <w:contextualSpacing/>
        <w:jc w:val="both"/>
        <w:rPr>
          <w:rFonts w:asciiTheme="minorHAnsi" w:hAnsiTheme="minorHAnsi" w:cs="SCMorgan-Regular"/>
          <w:b/>
          <w:bCs/>
          <w:sz w:val="22"/>
          <w:szCs w:val="22"/>
        </w:rPr>
      </w:pPr>
      <w:r>
        <w:rPr>
          <w:rFonts w:asciiTheme="minorHAnsi" w:hAnsiTheme="minorHAnsi"/>
          <w:b/>
          <w:bCs/>
          <w:sz w:val="22"/>
          <w:szCs w:val="22"/>
        </w:rPr>
        <w:t>Sachez à l’avance ce que vous voulez dire :</w:t>
      </w:r>
      <w:r>
        <w:rPr>
          <w:rFonts w:asciiTheme="minorHAnsi" w:hAnsiTheme="minorHAnsi"/>
          <w:sz w:val="22"/>
          <w:szCs w:val="22"/>
        </w:rPr>
        <w:t xml:space="preserve"> Commencez toujours par le positif. La plupart des gens ont besoin d’encouragements quand ils font quelque chose de bien. En offrant votre retour, vous pouvez aider le destinataire en lui disant ce qu’il a bien fait: par exemple, « J’ai vraiment aimé la façon dont vous avez écouté l’idée de Jim. » Parfois, il nous arrive de négliger les choses qui se sont bien passées. Si l’on exprime d’abord le positif, il y a plus de chance que la critique constructive soit entendue et qu’elle soit prise en compte dans les actions. </w:t>
      </w:r>
    </w:p>
    <w:p w14:paraId="0EB4B18B" w14:textId="77777777" w:rsidR="0067118E" w:rsidRPr="004477C7" w:rsidRDefault="0067118E" w:rsidP="004477C7">
      <w:pPr>
        <w:autoSpaceDE w:val="0"/>
        <w:autoSpaceDN w:val="0"/>
        <w:adjustRightInd w:val="0"/>
        <w:spacing w:line="288" w:lineRule="auto"/>
        <w:contextualSpacing/>
        <w:jc w:val="both"/>
        <w:rPr>
          <w:rFonts w:asciiTheme="minorHAnsi" w:hAnsiTheme="minorHAnsi" w:cs="SCMorgan-Regular"/>
          <w:sz w:val="22"/>
          <w:szCs w:val="28"/>
        </w:rPr>
      </w:pPr>
    </w:p>
    <w:p w14:paraId="6D85FE5B" w14:textId="02392A18" w:rsidR="0067118E" w:rsidRPr="004477C7" w:rsidRDefault="3EEE92E3" w:rsidP="3EEE92E3">
      <w:pPr>
        <w:autoSpaceDE w:val="0"/>
        <w:autoSpaceDN w:val="0"/>
        <w:adjustRightInd w:val="0"/>
        <w:spacing w:line="288" w:lineRule="auto"/>
        <w:contextualSpacing/>
        <w:jc w:val="both"/>
        <w:rPr>
          <w:rFonts w:asciiTheme="minorHAnsi" w:hAnsiTheme="minorHAnsi" w:cs="SCMorgan-Regular"/>
          <w:b/>
          <w:bCs/>
          <w:sz w:val="22"/>
          <w:szCs w:val="22"/>
        </w:rPr>
      </w:pPr>
      <w:r>
        <w:rPr>
          <w:rFonts w:asciiTheme="minorHAnsi" w:hAnsiTheme="minorHAnsi"/>
          <w:b/>
          <w:bCs/>
          <w:sz w:val="22"/>
          <w:szCs w:val="22"/>
        </w:rPr>
        <w:t xml:space="preserve">Soyez précis : </w:t>
      </w:r>
      <w:r>
        <w:rPr>
          <w:rFonts w:asciiTheme="minorHAnsi" w:hAnsiTheme="minorHAnsi"/>
          <w:sz w:val="22"/>
          <w:szCs w:val="22"/>
        </w:rPr>
        <w:t>Évitez les commentaires généraux qui n</w:t>
      </w:r>
      <w:r w:rsidR="003C6CF8">
        <w:rPr>
          <w:rFonts w:asciiTheme="minorHAnsi" w:hAnsiTheme="minorHAnsi"/>
          <w:sz w:val="22"/>
          <w:szCs w:val="22"/>
        </w:rPr>
        <w:t>e s</w:t>
      </w:r>
      <w:r>
        <w:rPr>
          <w:rFonts w:asciiTheme="minorHAnsi" w:hAnsiTheme="minorHAnsi"/>
          <w:sz w:val="22"/>
          <w:szCs w:val="22"/>
        </w:rPr>
        <w:t>ont pas d’une grande utilité au développement des compétences. Des déclarations telles que « Vous avez été génial » ou « C’était affreux » peuvent être agréables ou pénibles à entendre, mais elles ne donnent pas assez de détails pour être une source utile d’apprentissage. Précisez ce que la personne a fait de « génial » ou « d’affreux ». Par exemple, vous pourriez dire, « La manière dont vous avez posé cette question était vraiment utile parce qu’elle a aidé à</w:t>
      </w:r>
      <w:r w:rsidR="007C1D63">
        <w:rPr>
          <w:rFonts w:asciiTheme="minorHAnsi" w:hAnsiTheme="minorHAnsi"/>
          <w:sz w:val="22"/>
          <w:szCs w:val="22"/>
        </w:rPr>
        <w:t xml:space="preserve"> </w:t>
      </w:r>
      <w:r>
        <w:rPr>
          <w:rFonts w:asciiTheme="minorHAnsi" w:hAnsiTheme="minorHAnsi"/>
          <w:sz w:val="22"/>
          <w:szCs w:val="22"/>
        </w:rPr>
        <w:t>faire avancer la discussion », ou, « À ce moment-là, on avait l’impression que vous imposiez vos propres valeurs à l’autre personne et vous ne lui avez pas donné la possibilité d’exprimer son point de vue. »</w:t>
      </w:r>
    </w:p>
    <w:p w14:paraId="41474AE5" w14:textId="77777777" w:rsidR="0067118E" w:rsidRPr="004477C7" w:rsidRDefault="0067118E" w:rsidP="004477C7">
      <w:pPr>
        <w:autoSpaceDE w:val="0"/>
        <w:autoSpaceDN w:val="0"/>
        <w:adjustRightInd w:val="0"/>
        <w:spacing w:line="288" w:lineRule="auto"/>
        <w:contextualSpacing/>
        <w:jc w:val="both"/>
        <w:rPr>
          <w:rFonts w:asciiTheme="minorHAnsi" w:hAnsiTheme="minorHAnsi" w:cs="SCMorgan-Regular"/>
          <w:sz w:val="22"/>
          <w:szCs w:val="28"/>
        </w:rPr>
      </w:pPr>
    </w:p>
    <w:p w14:paraId="7D123159" w14:textId="4CCC174F" w:rsidR="0067118E" w:rsidRPr="004477C7" w:rsidRDefault="0067118E" w:rsidP="004477C7">
      <w:pPr>
        <w:autoSpaceDE w:val="0"/>
        <w:autoSpaceDN w:val="0"/>
        <w:adjustRightInd w:val="0"/>
        <w:spacing w:line="288" w:lineRule="auto"/>
        <w:contextualSpacing/>
        <w:jc w:val="both"/>
        <w:rPr>
          <w:rFonts w:asciiTheme="minorHAnsi" w:hAnsiTheme="minorHAnsi" w:cs="SCMorgan-Regular"/>
          <w:b/>
          <w:bCs/>
          <w:sz w:val="22"/>
        </w:rPr>
      </w:pPr>
      <w:r>
        <w:rPr>
          <w:rFonts w:asciiTheme="minorHAnsi" w:hAnsiTheme="minorHAnsi"/>
          <w:b/>
          <w:bCs/>
          <w:sz w:val="22"/>
        </w:rPr>
        <w:t xml:space="preserve">Sélectionnez les domaines prioritaires : </w:t>
      </w:r>
      <w:r>
        <w:rPr>
          <w:rFonts w:asciiTheme="minorHAnsi" w:hAnsiTheme="minorHAnsi"/>
          <w:sz w:val="22"/>
        </w:rPr>
        <w:t xml:space="preserve">Évitez d’accumuler toutes vos remarques pour une longue session de retour, surtout s’il y a beaucoup de retours constructifs à donner. Vous ne pourrez peut-être pas aborder tous les problèmes qui vous préoccupent en une seule réunion, alors choisissez les éléments les plus importants, trois à la fois tout au plus. Sinon, il y a un risque que le destinataire du retour se ferme </w:t>
      </w:r>
      <w:r w:rsidR="00463581">
        <w:rPr>
          <w:rFonts w:asciiTheme="minorHAnsi" w:hAnsiTheme="minorHAnsi"/>
          <w:sz w:val="22"/>
        </w:rPr>
        <w:t xml:space="preserve">sur soi </w:t>
      </w:r>
      <w:r>
        <w:rPr>
          <w:rFonts w:asciiTheme="minorHAnsi" w:hAnsiTheme="minorHAnsi"/>
          <w:sz w:val="22"/>
        </w:rPr>
        <w:t>et n’écoute pas.</w:t>
      </w:r>
    </w:p>
    <w:p w14:paraId="5590365C" w14:textId="77777777" w:rsidR="0067118E" w:rsidRPr="004477C7" w:rsidRDefault="0067118E" w:rsidP="004477C7">
      <w:pPr>
        <w:autoSpaceDE w:val="0"/>
        <w:autoSpaceDN w:val="0"/>
        <w:adjustRightInd w:val="0"/>
        <w:spacing w:line="288" w:lineRule="auto"/>
        <w:contextualSpacing/>
        <w:jc w:val="both"/>
        <w:rPr>
          <w:rFonts w:asciiTheme="minorHAnsi" w:hAnsiTheme="minorHAnsi" w:cs="SCMorgan-Regular"/>
          <w:sz w:val="22"/>
          <w:szCs w:val="28"/>
        </w:rPr>
      </w:pPr>
    </w:p>
    <w:p w14:paraId="2E72CBAA" w14:textId="40EB4776" w:rsidR="0067118E" w:rsidRPr="007C1D63" w:rsidRDefault="3EEE92E3" w:rsidP="3EEE92E3">
      <w:pPr>
        <w:autoSpaceDE w:val="0"/>
        <w:autoSpaceDN w:val="0"/>
        <w:adjustRightInd w:val="0"/>
        <w:spacing w:line="288" w:lineRule="auto"/>
        <w:contextualSpacing/>
        <w:jc w:val="both"/>
        <w:rPr>
          <w:rFonts w:asciiTheme="minorHAnsi" w:hAnsiTheme="minorHAnsi" w:cs="SCMorgan-Regular"/>
          <w:b/>
          <w:bCs/>
          <w:spacing w:val="-2"/>
          <w:sz w:val="22"/>
          <w:szCs w:val="22"/>
        </w:rPr>
      </w:pPr>
      <w:r w:rsidRPr="007C1D63">
        <w:rPr>
          <w:rFonts w:asciiTheme="minorHAnsi" w:hAnsiTheme="minorHAnsi"/>
          <w:b/>
          <w:bCs/>
          <w:spacing w:val="-2"/>
          <w:sz w:val="22"/>
          <w:szCs w:val="22"/>
        </w:rPr>
        <w:t xml:space="preserve">Faites référence au comportement qui peut être modifié : </w:t>
      </w:r>
      <w:r w:rsidRPr="007C1D63">
        <w:rPr>
          <w:rFonts w:asciiTheme="minorHAnsi" w:hAnsiTheme="minorHAnsi"/>
          <w:spacing w:val="-2"/>
          <w:sz w:val="22"/>
          <w:szCs w:val="22"/>
        </w:rPr>
        <w:t>Les commentaires personnels peuvent être offensants et ne pas encourager quelqu’un à changer. Assurez-vous que vos commentaires portent sur des comportements spécifiques, et proposez des alternatives : par exemple, « Lorsque vous quittez quelqu’un sans qu’il ait dit au revoir, cela peut être considéré comme une marque d’impolitesse, il serait donc préférable de vous assurer que l’autre personne a terminé de dire ce qu’elle avait à dire avant de partir. » Essayez de voir les erreurs comme des occasions d’apprentissage.</w:t>
      </w:r>
    </w:p>
    <w:p w14:paraId="7FBC3C98" w14:textId="77777777" w:rsidR="0067118E" w:rsidRPr="004477C7" w:rsidRDefault="0067118E" w:rsidP="004477C7">
      <w:pPr>
        <w:autoSpaceDE w:val="0"/>
        <w:autoSpaceDN w:val="0"/>
        <w:adjustRightInd w:val="0"/>
        <w:spacing w:line="288" w:lineRule="auto"/>
        <w:contextualSpacing/>
        <w:jc w:val="both"/>
        <w:rPr>
          <w:rFonts w:asciiTheme="minorHAnsi" w:hAnsiTheme="minorHAnsi" w:cs="GillSans"/>
          <w:sz w:val="22"/>
          <w:szCs w:val="28"/>
        </w:rPr>
      </w:pPr>
    </w:p>
    <w:p w14:paraId="37EB9885" w14:textId="74E9CCF9" w:rsidR="0067118E" w:rsidRDefault="3EEE92E3" w:rsidP="3EEE92E3">
      <w:pPr>
        <w:autoSpaceDE w:val="0"/>
        <w:autoSpaceDN w:val="0"/>
        <w:adjustRightInd w:val="0"/>
        <w:spacing w:line="288" w:lineRule="auto"/>
        <w:contextualSpacing/>
        <w:jc w:val="both"/>
        <w:rPr>
          <w:rFonts w:asciiTheme="minorHAnsi" w:hAnsiTheme="minorHAnsi"/>
          <w:sz w:val="22"/>
          <w:szCs w:val="22"/>
        </w:rPr>
      </w:pPr>
      <w:r>
        <w:rPr>
          <w:rFonts w:asciiTheme="minorHAnsi" w:hAnsiTheme="minorHAnsi"/>
          <w:b/>
          <w:bCs/>
          <w:sz w:val="22"/>
          <w:szCs w:val="22"/>
        </w:rPr>
        <w:t xml:space="preserve">Décrire plutôt qu’évaluer : </w:t>
      </w:r>
      <w:r>
        <w:rPr>
          <w:rFonts w:asciiTheme="minorHAnsi" w:hAnsiTheme="minorHAnsi"/>
          <w:sz w:val="22"/>
          <w:szCs w:val="22"/>
        </w:rPr>
        <w:t>Dites à la personne ce que vous avez vu ou entendu et l’effet que cela a eu sur vous, plutôt que de simplement décrire quelque chose comme bon ou mauvais ; par exemple, « Le ton de votre voix quand vous avez dit ça m’a donné l’impression que vous vous inquiétiez, » sera probablement plus utile que : « C’était bien ».</w:t>
      </w:r>
    </w:p>
    <w:p w14:paraId="39A42E51" w14:textId="77777777" w:rsidR="007C1D63" w:rsidRPr="004477C7" w:rsidRDefault="007C1D63" w:rsidP="3EEE92E3">
      <w:pPr>
        <w:autoSpaceDE w:val="0"/>
        <w:autoSpaceDN w:val="0"/>
        <w:adjustRightInd w:val="0"/>
        <w:spacing w:line="288" w:lineRule="auto"/>
        <w:contextualSpacing/>
        <w:jc w:val="both"/>
        <w:rPr>
          <w:rFonts w:asciiTheme="minorHAnsi" w:hAnsiTheme="minorHAnsi" w:cs="SCMorgan-Regular"/>
          <w:b/>
          <w:bCs/>
          <w:sz w:val="22"/>
          <w:szCs w:val="22"/>
        </w:rPr>
      </w:pPr>
    </w:p>
    <w:p w14:paraId="2D0B54C8" w14:textId="25D3030A" w:rsidR="0067118E" w:rsidRPr="004477C7" w:rsidRDefault="3EEE92E3" w:rsidP="3EEE92E3">
      <w:pPr>
        <w:autoSpaceDE w:val="0"/>
        <w:autoSpaceDN w:val="0"/>
        <w:adjustRightInd w:val="0"/>
        <w:spacing w:line="288" w:lineRule="auto"/>
        <w:contextualSpacing/>
        <w:jc w:val="both"/>
        <w:rPr>
          <w:rFonts w:asciiTheme="minorHAnsi" w:hAnsiTheme="minorHAnsi" w:cs="GillSans"/>
          <w:sz w:val="22"/>
          <w:szCs w:val="22"/>
        </w:rPr>
      </w:pPr>
      <w:r>
        <w:rPr>
          <w:rFonts w:asciiTheme="minorHAnsi" w:hAnsiTheme="minorHAnsi"/>
          <w:b/>
          <w:bCs/>
          <w:sz w:val="22"/>
          <w:szCs w:val="22"/>
        </w:rPr>
        <w:t xml:space="preserve">Assumez le retour : </w:t>
      </w:r>
      <w:r>
        <w:rPr>
          <w:rFonts w:asciiTheme="minorHAnsi" w:hAnsiTheme="minorHAnsi"/>
          <w:sz w:val="22"/>
          <w:szCs w:val="22"/>
        </w:rPr>
        <w:t xml:space="preserve">Il peut être facile de dire « Vous êtes... » à quelqu’un, ce qui suggère que vous donnez l’avis général de tout le monde à son sujet. En fait, tout ce que nous avons le droit d’exprimer </w:t>
      </w:r>
      <w:r>
        <w:rPr>
          <w:rFonts w:asciiTheme="minorHAnsi" w:hAnsiTheme="minorHAnsi"/>
          <w:sz w:val="22"/>
          <w:szCs w:val="22"/>
        </w:rPr>
        <w:lastRenderedPageBreak/>
        <w:t>est notre propre expérience de cette personne à ce moment précis. Il est important d’assumer la responsabilité du retour que nous donnons. En commençant le retour avec « Je » ou « À mon avis », vous évitez les commentaires trop généralisés sur l’autre personne.</w:t>
      </w:r>
    </w:p>
    <w:p w14:paraId="5F361B46" w14:textId="77777777" w:rsidR="0067118E" w:rsidRPr="004477C7" w:rsidRDefault="0067118E" w:rsidP="004477C7">
      <w:pPr>
        <w:autoSpaceDE w:val="0"/>
        <w:autoSpaceDN w:val="0"/>
        <w:adjustRightInd w:val="0"/>
        <w:spacing w:line="288" w:lineRule="auto"/>
        <w:contextualSpacing/>
        <w:jc w:val="both"/>
        <w:rPr>
          <w:rFonts w:asciiTheme="minorHAnsi" w:hAnsiTheme="minorHAnsi" w:cs="SCMorgan-Regular"/>
          <w:sz w:val="22"/>
          <w:szCs w:val="28"/>
        </w:rPr>
      </w:pPr>
    </w:p>
    <w:p w14:paraId="3A47B991" w14:textId="77777777" w:rsidR="0067118E" w:rsidRPr="004477C7" w:rsidRDefault="0067118E" w:rsidP="004477C7">
      <w:pPr>
        <w:autoSpaceDE w:val="0"/>
        <w:autoSpaceDN w:val="0"/>
        <w:adjustRightInd w:val="0"/>
        <w:spacing w:line="288" w:lineRule="auto"/>
        <w:contextualSpacing/>
        <w:jc w:val="both"/>
        <w:rPr>
          <w:rFonts w:asciiTheme="minorHAnsi" w:hAnsiTheme="minorHAnsi" w:cs="SCMorgan-Regular"/>
          <w:b/>
          <w:bCs/>
          <w:sz w:val="22"/>
        </w:rPr>
      </w:pPr>
      <w:r>
        <w:rPr>
          <w:rFonts w:asciiTheme="minorHAnsi" w:hAnsiTheme="minorHAnsi"/>
          <w:b/>
          <w:bCs/>
          <w:sz w:val="22"/>
        </w:rPr>
        <w:t xml:space="preserve">Laissez le choix au destinataire : </w:t>
      </w:r>
      <w:r>
        <w:rPr>
          <w:rFonts w:asciiTheme="minorHAnsi" w:hAnsiTheme="minorHAnsi"/>
          <w:sz w:val="22"/>
        </w:rPr>
        <w:t>Le retour qui exige un changement ou qui est fortement imposé peut susciter de la résistance, et n’est pas compatible avec la conviction que chacun d’entre nous est autonome. Un retour de qualité donne aux personnes des informations sur elles-mêmes d’une manière qui leur offre le choix d’agir ou non. Il peut être utile d’examiner les conséquences de toute décision de changer ou de ne pas changer, mais cela ne doit pas impliquer un ordre de changement.</w:t>
      </w:r>
    </w:p>
    <w:p w14:paraId="3BE7A603" w14:textId="77777777" w:rsidR="0067118E" w:rsidRPr="004477C7" w:rsidRDefault="0067118E" w:rsidP="004477C7">
      <w:pPr>
        <w:autoSpaceDE w:val="0"/>
        <w:autoSpaceDN w:val="0"/>
        <w:adjustRightInd w:val="0"/>
        <w:spacing w:line="288" w:lineRule="auto"/>
        <w:contextualSpacing/>
        <w:jc w:val="both"/>
        <w:rPr>
          <w:rFonts w:asciiTheme="minorHAnsi" w:hAnsiTheme="minorHAnsi" w:cs="SCMorgan-Regular"/>
          <w:sz w:val="22"/>
          <w:szCs w:val="28"/>
        </w:rPr>
      </w:pPr>
    </w:p>
    <w:p w14:paraId="6F37C22E" w14:textId="77777777" w:rsidR="0067118E" w:rsidRPr="004477C7" w:rsidRDefault="0067118E" w:rsidP="004477C7">
      <w:pPr>
        <w:autoSpaceDE w:val="0"/>
        <w:autoSpaceDN w:val="0"/>
        <w:adjustRightInd w:val="0"/>
        <w:spacing w:line="288" w:lineRule="auto"/>
        <w:contextualSpacing/>
        <w:jc w:val="both"/>
        <w:rPr>
          <w:rFonts w:asciiTheme="minorHAnsi" w:hAnsiTheme="minorHAnsi" w:cs="SCMorgan-Regular"/>
          <w:b/>
          <w:bCs/>
          <w:sz w:val="22"/>
        </w:rPr>
      </w:pPr>
      <w:r>
        <w:rPr>
          <w:rFonts w:asciiTheme="minorHAnsi" w:hAnsiTheme="minorHAnsi"/>
          <w:b/>
          <w:bCs/>
          <w:sz w:val="22"/>
        </w:rPr>
        <w:t xml:space="preserve">Donnez le retour dès que possible après l’événement : </w:t>
      </w:r>
      <w:r>
        <w:rPr>
          <w:rFonts w:asciiTheme="minorHAnsi" w:hAnsiTheme="minorHAnsi"/>
          <w:sz w:val="22"/>
        </w:rPr>
        <w:t>Donner son retour dès que possible après l’événement s’avère plus pertinent pour l’individu, et a plus de chance d’inspirer un changement. L’événement sera encore frais dans sa mémoire, de sorte que la personne se sentira davantage concernée par le retour, et elle sera moins susceptible d’exprimer une résistance ou du ressentiment. Les seules exceptions à cela seraient les sessions de retour planifiées et les situations où vous êtes tellement en colère que vous n’êtes probablement pas en état de donner un retour constructif. Dans ce dernier cas, il serait préférable d’attendre que les choses (et vous-même) se calment un peu.</w:t>
      </w:r>
    </w:p>
    <w:p w14:paraId="4377B7A0" w14:textId="77777777" w:rsidR="00CD7134" w:rsidRPr="004477C7" w:rsidRDefault="004A474D" w:rsidP="004477C7">
      <w:pPr>
        <w:jc w:val="both"/>
        <w:rPr>
          <w:rFonts w:asciiTheme="minorHAnsi" w:hAnsiTheme="minorHAnsi"/>
          <w:sz w:val="22"/>
        </w:rPr>
      </w:pPr>
    </w:p>
    <w:p w14:paraId="0C423FB0" w14:textId="77777777" w:rsidR="0098076D" w:rsidRPr="004477C7" w:rsidRDefault="0098076D" w:rsidP="004477C7">
      <w:pPr>
        <w:jc w:val="both"/>
        <w:rPr>
          <w:rFonts w:asciiTheme="minorHAnsi" w:hAnsiTheme="minorHAnsi"/>
          <w:sz w:val="22"/>
        </w:rPr>
      </w:pPr>
    </w:p>
    <w:p w14:paraId="6D7E6C0F" w14:textId="77777777" w:rsidR="0098076D" w:rsidRPr="004477C7" w:rsidRDefault="0098076D" w:rsidP="004477C7">
      <w:pPr>
        <w:jc w:val="both"/>
        <w:rPr>
          <w:rFonts w:asciiTheme="minorHAnsi" w:hAnsiTheme="minorHAnsi"/>
          <w:sz w:val="22"/>
        </w:rPr>
      </w:pPr>
      <w:r>
        <w:rPr>
          <w:rFonts w:asciiTheme="minorHAnsi" w:hAnsiTheme="minorHAnsi"/>
          <w:sz w:val="22"/>
        </w:rPr>
        <w:t>Vous pouvez utiliser la formule suivante :</w:t>
      </w:r>
      <w:r w:rsidR="00EE3C17" w:rsidRPr="004477C7">
        <w:rPr>
          <w:rStyle w:val="FootnoteReference"/>
          <w:rFonts w:asciiTheme="minorHAnsi" w:hAnsiTheme="minorHAnsi"/>
          <w:sz w:val="22"/>
        </w:rPr>
        <w:footnoteReference w:id="2"/>
      </w:r>
    </w:p>
    <w:p w14:paraId="70FA141F" w14:textId="77777777" w:rsidR="0098076D" w:rsidRPr="004477C7" w:rsidRDefault="0098076D" w:rsidP="004477C7">
      <w:pPr>
        <w:jc w:val="both"/>
        <w:rPr>
          <w:rFonts w:asciiTheme="minorHAnsi" w:hAnsiTheme="minorHAnsi"/>
          <w:sz w:val="22"/>
        </w:rPr>
      </w:pPr>
    </w:p>
    <w:p w14:paraId="7F92CB01" w14:textId="77777777" w:rsidR="0098076D" w:rsidRPr="004477C7" w:rsidRDefault="0098076D" w:rsidP="004477C7">
      <w:pPr>
        <w:jc w:val="both"/>
        <w:rPr>
          <w:rFonts w:asciiTheme="minorHAnsi" w:hAnsiTheme="minorHAnsi"/>
          <w:b/>
          <w:bCs/>
          <w:sz w:val="22"/>
        </w:rPr>
      </w:pPr>
      <w:r>
        <w:rPr>
          <w:rFonts w:asciiTheme="minorHAnsi" w:hAnsiTheme="minorHAnsi"/>
          <w:b/>
          <w:bCs/>
          <w:sz w:val="22"/>
        </w:rPr>
        <w:t xml:space="preserve">Comportement &gt; Impact &gt; Ressenti &gt; Avenir </w:t>
      </w:r>
    </w:p>
    <w:p w14:paraId="7754AB48" w14:textId="77777777" w:rsidR="0098076D" w:rsidRPr="004477C7" w:rsidRDefault="0098076D" w:rsidP="004477C7">
      <w:pPr>
        <w:jc w:val="both"/>
        <w:rPr>
          <w:rFonts w:asciiTheme="minorHAnsi" w:hAnsiTheme="minorHAnsi"/>
          <w:sz w:val="22"/>
        </w:rPr>
      </w:pPr>
    </w:p>
    <w:p w14:paraId="5ED6BB1C" w14:textId="77777777" w:rsidR="0098076D" w:rsidRPr="004477C7" w:rsidRDefault="0098076D" w:rsidP="004477C7">
      <w:pPr>
        <w:pStyle w:val="ListParagraph"/>
        <w:numPr>
          <w:ilvl w:val="0"/>
          <w:numId w:val="1"/>
        </w:numPr>
        <w:jc w:val="both"/>
        <w:rPr>
          <w:rFonts w:asciiTheme="minorHAnsi" w:hAnsiTheme="minorHAnsi"/>
          <w:sz w:val="22"/>
        </w:rPr>
      </w:pPr>
      <w:r>
        <w:rPr>
          <w:rFonts w:asciiTheme="minorHAnsi" w:hAnsiTheme="minorHAnsi"/>
          <w:sz w:val="22"/>
        </w:rPr>
        <w:t xml:space="preserve">Le comportement observé. </w:t>
      </w:r>
    </w:p>
    <w:p w14:paraId="1A058690" w14:textId="77777777" w:rsidR="0098076D" w:rsidRPr="004477C7" w:rsidRDefault="0098076D" w:rsidP="004477C7">
      <w:pPr>
        <w:pStyle w:val="ListParagraph"/>
        <w:numPr>
          <w:ilvl w:val="0"/>
          <w:numId w:val="1"/>
        </w:numPr>
        <w:jc w:val="both"/>
        <w:rPr>
          <w:rFonts w:asciiTheme="minorHAnsi" w:hAnsiTheme="minorHAnsi"/>
          <w:sz w:val="22"/>
        </w:rPr>
      </w:pPr>
      <w:r>
        <w:rPr>
          <w:rFonts w:asciiTheme="minorHAnsi" w:hAnsiTheme="minorHAnsi"/>
          <w:sz w:val="22"/>
        </w:rPr>
        <w:t xml:space="preserve">Son impact. </w:t>
      </w:r>
    </w:p>
    <w:p w14:paraId="4B7F40BD" w14:textId="77777777" w:rsidR="0098076D" w:rsidRPr="004477C7" w:rsidRDefault="0098076D" w:rsidP="004477C7">
      <w:pPr>
        <w:pStyle w:val="ListParagraph"/>
        <w:numPr>
          <w:ilvl w:val="0"/>
          <w:numId w:val="1"/>
        </w:numPr>
        <w:jc w:val="both"/>
        <w:rPr>
          <w:rFonts w:asciiTheme="minorHAnsi" w:hAnsiTheme="minorHAnsi"/>
          <w:sz w:val="22"/>
        </w:rPr>
      </w:pPr>
      <w:r>
        <w:rPr>
          <w:rFonts w:asciiTheme="minorHAnsi" w:hAnsiTheme="minorHAnsi"/>
          <w:sz w:val="22"/>
        </w:rPr>
        <w:t xml:space="preserve">Votre ressenti. </w:t>
      </w:r>
    </w:p>
    <w:p w14:paraId="1E414D0F" w14:textId="77777777" w:rsidR="0098076D" w:rsidRPr="004477C7" w:rsidRDefault="0098076D" w:rsidP="004477C7">
      <w:pPr>
        <w:pStyle w:val="ListParagraph"/>
        <w:numPr>
          <w:ilvl w:val="0"/>
          <w:numId w:val="1"/>
        </w:numPr>
        <w:jc w:val="both"/>
        <w:rPr>
          <w:rFonts w:asciiTheme="minorHAnsi" w:hAnsiTheme="minorHAnsi"/>
          <w:sz w:val="22"/>
        </w:rPr>
      </w:pPr>
      <w:r>
        <w:rPr>
          <w:rFonts w:asciiTheme="minorHAnsi" w:hAnsiTheme="minorHAnsi"/>
          <w:sz w:val="22"/>
        </w:rPr>
        <w:t xml:space="preserve">Ce qui peut être changé à l’avenir. </w:t>
      </w:r>
    </w:p>
    <w:sectPr w:rsidR="0098076D" w:rsidRPr="004477C7" w:rsidSect="004477C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A08BB" w14:textId="77777777" w:rsidR="00585C56" w:rsidRDefault="00585C56" w:rsidP="0067118E">
      <w:r>
        <w:separator/>
      </w:r>
    </w:p>
  </w:endnote>
  <w:endnote w:type="continuationSeparator" w:id="0">
    <w:p w14:paraId="2049F21A" w14:textId="77777777" w:rsidR="00585C56" w:rsidRDefault="00585C56" w:rsidP="0067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CMorgan-Regular">
    <w:altName w:val="Times New Roman"/>
    <w:panose1 w:val="00000000000000000000"/>
    <w:charset w:val="00"/>
    <w:family w:val="auto"/>
    <w:notTrueType/>
    <w:pitch w:val="default"/>
    <w:sig w:usb0="00000003" w:usb1="00000000" w:usb2="00000000" w:usb3="00000000" w:csb0="00000001" w:csb1="00000000"/>
  </w:font>
  <w:font w:name="GillSan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2F6F7" w14:textId="77777777" w:rsidR="00585C56" w:rsidRDefault="00585C56" w:rsidP="0067118E">
      <w:r>
        <w:separator/>
      </w:r>
    </w:p>
  </w:footnote>
  <w:footnote w:type="continuationSeparator" w:id="0">
    <w:p w14:paraId="5C143B76" w14:textId="77777777" w:rsidR="00585C56" w:rsidRDefault="00585C56" w:rsidP="0067118E">
      <w:r>
        <w:continuationSeparator/>
      </w:r>
    </w:p>
  </w:footnote>
  <w:footnote w:id="1">
    <w:p w14:paraId="3AAB7D20" w14:textId="3DBCC6F5" w:rsidR="53F3B7DA" w:rsidRPr="00161357" w:rsidRDefault="53F3B7DA" w:rsidP="004477C7">
      <w:pPr>
        <w:pStyle w:val="FootnoteText"/>
        <w:rPr>
          <w:rStyle w:val="FootnoteReference"/>
          <w:rFonts w:asciiTheme="minorHAnsi" w:hAnsiTheme="minorHAnsi" w:cstheme="minorHAnsi"/>
          <w:b/>
          <w:bCs/>
          <w:u w:val="single"/>
        </w:rPr>
      </w:pPr>
      <w:r>
        <w:rPr>
          <w:rStyle w:val="FootnoteReference"/>
          <w:rFonts w:asciiTheme="minorHAnsi" w:hAnsiTheme="minorHAnsi" w:cstheme="minorHAnsi"/>
        </w:rPr>
        <w:footnoteRef/>
      </w:r>
      <w:r>
        <w:rPr>
          <w:rFonts w:asciiTheme="minorHAnsi" w:hAnsiTheme="minorHAnsi"/>
        </w:rPr>
        <w:t xml:space="preserve"> Adapté du manuel de formation inter-agences en gestion de cas dans le domaine de la protection de l’enfant pour les travailleurs sociaux, les superviseurs et les responsables (</w:t>
      </w:r>
      <w:hyperlink r:id="rId1" w:history="1">
        <w:r>
          <w:rPr>
            <w:rStyle w:val="Hyperlink"/>
            <w:rFonts w:asciiTheme="minorHAnsi" w:hAnsiTheme="minorHAnsi"/>
          </w:rPr>
          <w:t>https://resourcecentre.savethechildren.net/library/inter-agency-guidelines-case-management-and-child-protection</w:t>
        </w:r>
      </w:hyperlink>
      <w:r w:rsidRPr="00DB581B">
        <w:rPr>
          <w:rFonts w:ascii="Calibri" w:hAnsi="Calibri" w:cs="Calibri"/>
        </w:rPr>
        <w:t>)</w:t>
      </w:r>
    </w:p>
  </w:footnote>
  <w:footnote w:id="2">
    <w:p w14:paraId="18F73A1C" w14:textId="29C58D17" w:rsidR="00EE3C17" w:rsidRPr="004477C7" w:rsidRDefault="00EE3C1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Adapté de « Gestion du personnel et des performances » (2007), Save the Children.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175FFA"/>
    <w:multiLevelType w:val="hybridMultilevel"/>
    <w:tmpl w:val="885CD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18E"/>
    <w:rsid w:val="00006259"/>
    <w:rsid w:val="00161357"/>
    <w:rsid w:val="0022517B"/>
    <w:rsid w:val="00243522"/>
    <w:rsid w:val="00290739"/>
    <w:rsid w:val="002B62E8"/>
    <w:rsid w:val="00346B4A"/>
    <w:rsid w:val="003C6CF8"/>
    <w:rsid w:val="0044628D"/>
    <w:rsid w:val="004477C7"/>
    <w:rsid w:val="00463581"/>
    <w:rsid w:val="004A26E2"/>
    <w:rsid w:val="004A474D"/>
    <w:rsid w:val="005273EA"/>
    <w:rsid w:val="00585C56"/>
    <w:rsid w:val="006368B9"/>
    <w:rsid w:val="00646EBE"/>
    <w:rsid w:val="0067118E"/>
    <w:rsid w:val="006F5902"/>
    <w:rsid w:val="007A17F5"/>
    <w:rsid w:val="007A647C"/>
    <w:rsid w:val="007C1D63"/>
    <w:rsid w:val="008031E1"/>
    <w:rsid w:val="008264FF"/>
    <w:rsid w:val="0098076D"/>
    <w:rsid w:val="009915A3"/>
    <w:rsid w:val="009D07AB"/>
    <w:rsid w:val="00AC78B8"/>
    <w:rsid w:val="00B01D2C"/>
    <w:rsid w:val="00CE1682"/>
    <w:rsid w:val="00D95BF5"/>
    <w:rsid w:val="00DB09B7"/>
    <w:rsid w:val="00DB581B"/>
    <w:rsid w:val="00DE71EE"/>
    <w:rsid w:val="00DF1DBB"/>
    <w:rsid w:val="00EE3C17"/>
    <w:rsid w:val="00FB741D"/>
    <w:rsid w:val="3EEE92E3"/>
    <w:rsid w:val="53F3B7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0EF171"/>
  <w15:docId w15:val="{3159A758-C808-4398-959A-AC87728E5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18E"/>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67118E"/>
    <w:pPr>
      <w:tabs>
        <w:tab w:val="center" w:pos="4513"/>
        <w:tab w:val="right" w:pos="9026"/>
      </w:tabs>
    </w:pPr>
  </w:style>
  <w:style w:type="character" w:customStyle="1" w:styleId="HeaderChar">
    <w:name w:val="Header Char"/>
    <w:aliases w:val="ARC header Char"/>
    <w:basedOn w:val="DefaultParagraphFont"/>
    <w:link w:val="Header"/>
    <w:uiPriority w:val="99"/>
    <w:rsid w:val="0067118E"/>
    <w:rPr>
      <w:rFonts w:ascii="Times New Roman" w:eastAsia="MS Mincho" w:hAnsi="Times New Roman" w:cs="Times New Roman"/>
      <w:sz w:val="24"/>
      <w:szCs w:val="24"/>
      <w:lang w:val="fr-FR" w:eastAsia="ja-JP"/>
    </w:rPr>
  </w:style>
  <w:style w:type="paragraph" w:styleId="Footer">
    <w:name w:val="footer"/>
    <w:basedOn w:val="Normal"/>
    <w:link w:val="FooterChar"/>
    <w:uiPriority w:val="99"/>
    <w:unhideWhenUsed/>
    <w:rsid w:val="0067118E"/>
    <w:pPr>
      <w:tabs>
        <w:tab w:val="center" w:pos="4513"/>
        <w:tab w:val="right" w:pos="9026"/>
      </w:tabs>
    </w:pPr>
  </w:style>
  <w:style w:type="character" w:customStyle="1" w:styleId="FooterChar">
    <w:name w:val="Footer Char"/>
    <w:basedOn w:val="DefaultParagraphFont"/>
    <w:link w:val="Footer"/>
    <w:uiPriority w:val="99"/>
    <w:rsid w:val="0067118E"/>
    <w:rPr>
      <w:rFonts w:ascii="Times New Roman" w:eastAsia="MS Mincho" w:hAnsi="Times New Roman" w:cs="Times New Roman"/>
      <w:sz w:val="24"/>
      <w:szCs w:val="24"/>
      <w:lang w:val="fr-FR" w:eastAsia="ja-JP"/>
    </w:rPr>
  </w:style>
  <w:style w:type="paragraph" w:styleId="BalloonText">
    <w:name w:val="Balloon Text"/>
    <w:basedOn w:val="Normal"/>
    <w:link w:val="BalloonTextChar"/>
    <w:uiPriority w:val="99"/>
    <w:semiHidden/>
    <w:unhideWhenUsed/>
    <w:rsid w:val="0067118E"/>
    <w:rPr>
      <w:rFonts w:ascii="Tahoma" w:hAnsi="Tahoma" w:cs="Tahoma"/>
      <w:sz w:val="16"/>
      <w:szCs w:val="16"/>
    </w:rPr>
  </w:style>
  <w:style w:type="character" w:customStyle="1" w:styleId="BalloonTextChar">
    <w:name w:val="Balloon Text Char"/>
    <w:basedOn w:val="DefaultParagraphFont"/>
    <w:link w:val="BalloonText"/>
    <w:uiPriority w:val="99"/>
    <w:semiHidden/>
    <w:rsid w:val="0067118E"/>
    <w:rPr>
      <w:rFonts w:ascii="Tahoma" w:eastAsia="MS Mincho" w:hAnsi="Tahoma" w:cs="Tahoma"/>
      <w:sz w:val="16"/>
      <w:szCs w:val="16"/>
      <w:lang w:val="fr-FR" w:eastAsia="ja-JP"/>
    </w:rPr>
  </w:style>
  <w:style w:type="paragraph" w:styleId="FootnoteText">
    <w:name w:val="footnote text"/>
    <w:basedOn w:val="Normal"/>
    <w:link w:val="FootnoteTextChar"/>
    <w:uiPriority w:val="99"/>
    <w:semiHidden/>
    <w:unhideWhenUsed/>
    <w:rsid w:val="00DB09B7"/>
    <w:rPr>
      <w:sz w:val="20"/>
      <w:szCs w:val="20"/>
    </w:rPr>
  </w:style>
  <w:style w:type="character" w:customStyle="1" w:styleId="FootnoteTextChar">
    <w:name w:val="Footnote Text Char"/>
    <w:basedOn w:val="DefaultParagraphFont"/>
    <w:link w:val="FootnoteText"/>
    <w:uiPriority w:val="99"/>
    <w:semiHidden/>
    <w:rsid w:val="00DB09B7"/>
    <w:rPr>
      <w:rFonts w:ascii="Times New Roman" w:eastAsia="MS Mincho" w:hAnsi="Times New Roman" w:cs="Times New Roman"/>
      <w:sz w:val="20"/>
      <w:szCs w:val="20"/>
      <w:lang w:val="fr-FR" w:eastAsia="ja-JP"/>
    </w:rPr>
  </w:style>
  <w:style w:type="character" w:styleId="FootnoteReference">
    <w:name w:val="footnote reference"/>
    <w:basedOn w:val="DefaultParagraphFont"/>
    <w:uiPriority w:val="99"/>
    <w:semiHidden/>
    <w:unhideWhenUsed/>
    <w:rsid w:val="00DB09B7"/>
    <w:rPr>
      <w:vertAlign w:val="superscript"/>
    </w:rPr>
  </w:style>
  <w:style w:type="paragraph" w:styleId="ListParagraph">
    <w:name w:val="List Paragraph"/>
    <w:basedOn w:val="Normal"/>
    <w:uiPriority w:val="34"/>
    <w:qFormat/>
    <w:rsid w:val="0098076D"/>
    <w:pPr>
      <w:ind w:left="720"/>
      <w:contextualSpacing/>
    </w:pPr>
  </w:style>
  <w:style w:type="character" w:styleId="Hyperlink">
    <w:name w:val="Hyperlink"/>
    <w:basedOn w:val="DefaultParagraphFont"/>
    <w:uiPriority w:val="99"/>
    <w:semiHidden/>
    <w:unhideWhenUsed/>
    <w:rsid w:val="001613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esourcecentre.savethechildren.net/library/inter-agency-guidelines-case-management-and-child-prote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61BE3-C843-4BAA-A67D-B085B5C3A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677</Words>
  <Characters>3861</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Jennifer Parsons</cp:lastModifiedBy>
  <cp:revision>5</cp:revision>
  <cp:lastPrinted>2018-07-16T15:35:00Z</cp:lastPrinted>
  <dcterms:created xsi:type="dcterms:W3CDTF">2013-11-01T12:03:00Z</dcterms:created>
  <dcterms:modified xsi:type="dcterms:W3CDTF">2018-09-18T18:06:00Z</dcterms:modified>
</cp:coreProperties>
</file>